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Subaward Agreement Outline and Checklist</w:t>
      </w:r>
    </w:p>
    <w:p>
      <w:r>
        <w:rPr>
          <w:i/>
          <w:sz w:val="24"/>
        </w:rPr>
        <w:t>A fill-in outline for a federal subaward agreement, with a clause table and a pre-issue checklist</w:t>
      </w:r>
    </w:p>
    <w:p>
      <w:r>
        <w:rPr>
          <w:color w:val="555555"/>
          <w:sz w:val="18"/>
        </w:rPr>
        <w:t>Version 1.0  |  October 2026  |  Published by GrantCue  |  Free to copy, edit and share</w:t>
      </w:r>
    </w:p>
    <w:p>
      <w:pPr>
        <w:pStyle w:val="Heading1"/>
      </w:pPr>
      <w:r>
        <w:t>Read this first</w:t>
      </w:r>
    </w:p>
    <w:p>
      <w:r>
        <w:rPr>
          <w:i w:val="0"/>
        </w:rPr>
        <w:t>This document is a starting point to adapt. It is not legal advice and it is not a signed agreement. Your institution's policies, your sponsor's award terms and your own counsel decide what a final subaward agreement must say.</w:t>
      </w:r>
    </w:p>
    <w:p>
      <w:r>
        <w:rPr>
          <w:i w:val="0"/>
        </w:rPr>
        <w:t>The required items in Part 1 follow 2 CFR 200.332(b), and the fixed amount rules in Part 4 follow 2 CFR 200.333 and 200.201(b), as read on the eCFR in October 2026. Rules change: check the current text before you issue anything.</w:t>
      </w:r>
    </w:p>
    <w:p>
      <w:r>
        <w:rPr>
          <w:i/>
        </w:rPr>
        <w:t>All names, numbers and dates in the example columns are composite examples, not data from a real organization.</w:t>
      </w:r>
    </w:p>
    <w:p>
      <w:pPr>
        <w:pStyle w:val="Heading1"/>
      </w:pPr>
      <w:r>
        <w:t>Part 1. Parties and award identification (2 CFR 200.332(b)(1))</w:t>
      </w:r>
    </w:p>
    <w:p>
      <w:r>
        <w:rPr>
          <w:i w:val="0"/>
        </w:rPr>
        <w:t>Fill in every row. Where an item is not available yet, enter the best available information and note when the rest will follow (200.332(b)).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3744"/>
            <w:shd w:val="clear" w:color="auto" w:fill="1F3A5F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1296"/>
            <w:shd w:val="clear" w:color="auto" w:fill="1F3A5F"/>
          </w:tcPr>
          <w:p>
            <w:r/>
            <w:r>
              <w:rPr>
                <w:b/>
                <w:color w:val="FFFFFF"/>
              </w:rPr>
              <w:t>Rule</w:t>
            </w:r>
          </w:p>
        </w:tc>
        <w:tc>
          <w:tcPr>
            <w:tcW w:type="dxa" w:w="2160"/>
            <w:shd w:val="clear" w:color="auto" w:fill="1F3A5F"/>
          </w:tcPr>
          <w:p>
            <w:r/>
            <w:r>
              <w:rPr>
                <w:b/>
                <w:color w:val="FFFFFF"/>
              </w:rPr>
              <w:t>Your entry</w:t>
            </w:r>
          </w:p>
        </w:tc>
        <w:tc>
          <w:tcPr>
            <w:tcW w:type="dxa" w:w="2736"/>
            <w:shd w:val="clear" w:color="auto" w:fill="1F3A5F"/>
          </w:tcPr>
          <w:p>
            <w:r/>
            <w:r>
              <w:rPr>
                <w:b/>
                <w:color w:val="FFFFFF"/>
              </w:rPr>
              <w:t>Example (composite)</w:t>
            </w:r>
          </w:p>
        </w:tc>
      </w:tr>
      <w:tr>
        <w:tc>
          <w:tcPr>
            <w:tcW w:type="dxa" w:w="3744"/>
          </w:tcPr>
          <w:p>
            <w:r>
              <w:t>Subrecipient name (must match the name tied to its unique entity identifier)</w:t>
            </w:r>
          </w:p>
        </w:tc>
        <w:tc>
          <w:tcPr>
            <w:tcW w:type="dxa" w:w="1296"/>
          </w:tcPr>
          <w:p>
            <w:r>
              <w:t>(b)(1)(i)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Example Community Research Institute (composite)</w:t>
            </w:r>
          </w:p>
        </w:tc>
      </w:tr>
      <w:tr>
        <w:tc>
          <w:tcPr>
            <w:tcW w:type="dxa" w:w="3744"/>
          </w:tcPr>
          <w:p>
            <w:r>
              <w:t>Subrecipient unique entity identifier</w:t>
            </w:r>
          </w:p>
        </w:tc>
        <w:tc>
          <w:tcPr>
            <w:tcW w:type="dxa" w:w="1296"/>
          </w:tcPr>
          <w:p>
            <w:r>
              <w:t>(b)(1)(ii)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EXAMPLE-UEI-0001</w:t>
            </w:r>
          </w:p>
        </w:tc>
      </w:tr>
      <w:tr>
        <w:tc>
          <w:tcPr>
            <w:tcW w:type="dxa" w:w="3744"/>
          </w:tcPr>
          <w:p>
            <w:r>
              <w:t>Federal Award Identification Number (FAIN)</w:t>
            </w:r>
          </w:p>
        </w:tc>
        <w:tc>
          <w:tcPr>
            <w:tcW w:type="dxa" w:w="1296"/>
          </w:tcPr>
          <w:p>
            <w:r>
              <w:t>(b)(1)(iii)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EXAMPLE-FAIN-0001</w:t>
            </w:r>
          </w:p>
        </w:tc>
      </w:tr>
      <w:tr>
        <w:tc>
          <w:tcPr>
            <w:tcW w:type="dxa" w:w="3744"/>
          </w:tcPr>
          <w:p>
            <w:r>
              <w:t>Federal award date</w:t>
            </w:r>
          </w:p>
        </w:tc>
        <w:tc>
          <w:tcPr>
            <w:tcW w:type="dxa" w:w="1296"/>
          </w:tcPr>
          <w:p>
            <w:r>
              <w:t>(b)(1)(iv)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July 1, 2027</w:t>
            </w:r>
          </w:p>
        </w:tc>
      </w:tr>
      <w:tr>
        <w:tc>
          <w:tcPr>
            <w:tcW w:type="dxa" w:w="3744"/>
          </w:tcPr>
          <w:p>
            <w:r>
              <w:t>Subaward period of performance, start and end</w:t>
            </w:r>
          </w:p>
        </w:tc>
        <w:tc>
          <w:tcPr>
            <w:tcW w:type="dxa" w:w="1296"/>
          </w:tcPr>
          <w:p>
            <w:r>
              <w:t>(b)(1)(v)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July 1, 2027 to June 30, 2030</w:t>
            </w:r>
          </w:p>
        </w:tc>
      </w:tr>
      <w:tr>
        <w:tc>
          <w:tcPr>
            <w:tcW w:type="dxa" w:w="3744"/>
          </w:tcPr>
          <w:p>
            <w:r>
              <w:t>Subaward budget period, start and end</w:t>
            </w:r>
          </w:p>
        </w:tc>
        <w:tc>
          <w:tcPr>
            <w:tcW w:type="dxa" w:w="1296"/>
          </w:tcPr>
          <w:p>
            <w:r>
              <w:t>(b)(1)(vi)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July 1, 2027 to June 30, 2028</w:t>
            </w:r>
          </w:p>
        </w:tc>
      </w:tr>
      <w:tr>
        <w:tc>
          <w:tcPr>
            <w:tcW w:type="dxa" w:w="3744"/>
          </w:tcPr>
          <w:p>
            <w:r>
              <w:t>Amount of federal funds obligated in this subaward</w:t>
            </w:r>
          </w:p>
        </w:tc>
        <w:tc>
          <w:tcPr>
            <w:tcW w:type="dxa" w:w="1296"/>
          </w:tcPr>
          <w:p>
            <w:r>
              <w:t>(b)(1)(vii)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$126,000</w:t>
            </w:r>
          </w:p>
        </w:tc>
      </w:tr>
      <w:tr>
        <w:tc>
          <w:tcPr>
            <w:tcW w:type="dxa" w:w="3744"/>
          </w:tcPr>
          <w:p>
            <w:r>
              <w:t>Total federal funds obligated to the subrecipient to date, including this action</w:t>
            </w:r>
          </w:p>
        </w:tc>
        <w:tc>
          <w:tcPr>
            <w:tcW w:type="dxa" w:w="1296"/>
          </w:tcPr>
          <w:p>
            <w:r>
              <w:t>(b)(1)(viii)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$126,000</w:t>
            </w:r>
          </w:p>
        </w:tc>
      </w:tr>
      <w:tr>
        <w:tc>
          <w:tcPr>
            <w:tcW w:type="dxa" w:w="3744"/>
          </w:tcPr>
          <w:p>
            <w:r>
              <w:t>Total amount of the federal award committed to the subrecipient by the pass-through entity</w:t>
            </w:r>
          </w:p>
        </w:tc>
        <w:tc>
          <w:tcPr>
            <w:tcW w:type="dxa" w:w="1296"/>
          </w:tcPr>
          <w:p>
            <w:r>
              <w:t>(b)(1)(ix)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$378,000</w:t>
            </w:r>
          </w:p>
        </w:tc>
      </w:tr>
      <w:tr>
        <w:tc>
          <w:tcPr>
            <w:tcW w:type="dxa" w:w="3744"/>
          </w:tcPr>
          <w:p>
            <w:r>
              <w:t>Federal award project description (as required by FFATA)</w:t>
            </w:r>
          </w:p>
        </w:tc>
        <w:tc>
          <w:tcPr>
            <w:tcW w:type="dxa" w:w="1296"/>
          </w:tcPr>
          <w:p>
            <w:r>
              <w:t>(b)(1)(x)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Example project description</w:t>
            </w:r>
          </w:p>
        </w:tc>
      </w:tr>
      <w:tr>
        <w:tc>
          <w:tcPr>
            <w:tcW w:type="dxa" w:w="3744"/>
          </w:tcPr>
          <w:p>
            <w:r>
              <w:t>Federal agency, pass-through entity, and contact for the pass-through entity's awarding official</w:t>
            </w:r>
          </w:p>
        </w:tc>
        <w:tc>
          <w:tcPr>
            <w:tcW w:type="dxa" w:w="1296"/>
          </w:tcPr>
          <w:p>
            <w:r>
              <w:t>(b)(1)(xi)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Example State University (composite), sponsored programs office</w:t>
            </w:r>
          </w:p>
        </w:tc>
      </w:tr>
      <w:tr>
        <w:tc>
          <w:tcPr>
            <w:tcW w:type="dxa" w:w="3744"/>
          </w:tcPr>
          <w:p>
            <w:r>
              <w:t>Assistance Listings title and number; dollar amount made available under each federal award</w:t>
            </w:r>
          </w:p>
        </w:tc>
        <w:tc>
          <w:tcPr>
            <w:tcW w:type="dxa" w:w="1296"/>
          </w:tcPr>
          <w:p>
            <w:r>
              <w:t>(b)(1)(xii)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Example Assistance Listing</w:t>
            </w:r>
          </w:p>
        </w:tc>
      </w:tr>
      <w:tr>
        <w:tc>
          <w:tcPr>
            <w:tcW w:type="dxa" w:w="3744"/>
          </w:tcPr>
          <w:p>
            <w:r>
              <w:t>Is the federal award for research and development? (yes or no)</w:t>
            </w:r>
          </w:p>
        </w:tc>
        <w:tc>
          <w:tcPr>
            <w:tcW w:type="dxa" w:w="1296"/>
          </w:tcPr>
          <w:p>
            <w:r>
              <w:t>(b)(1)(xiii)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Yes</w:t>
            </w:r>
          </w:p>
        </w:tc>
      </w:tr>
      <w:tr>
        <w:tc>
          <w:tcPr>
            <w:tcW w:type="dxa" w:w="3744"/>
          </w:tcPr>
          <w:p>
            <w:r>
              <w:t>Indirect cost rate for the federal award, stating whether the de minimis rate is used</w:t>
            </w:r>
          </w:p>
        </w:tc>
        <w:tc>
          <w:tcPr>
            <w:tcW w:type="dxa" w:w="1296"/>
          </w:tcPr>
          <w:p>
            <w:r>
              <w:t>(b)(1)(xiv)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20% of modified total direct costs, negotiated rate</w:t>
            </w:r>
          </w:p>
        </w:tc>
      </w:tr>
    </w:tbl>
    <w:p/>
    <w:p>
      <w:pPr>
        <w:pStyle w:val="Heading1"/>
      </w:pPr>
      <w:r>
        <w:t>Part 2. Requirements flowed down to the subrecipient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864"/>
            <w:shd w:val="clear" w:color="auto" w:fill="1F3A5F"/>
          </w:tcPr>
          <w:p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5184"/>
            <w:shd w:val="clear" w:color="auto" w:fill="1F3A5F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1584"/>
            <w:shd w:val="clear" w:color="auto" w:fill="1F3A5F"/>
          </w:tcPr>
          <w:p>
            <w:r/>
            <w:r>
              <w:rPr>
                <w:b/>
                <w:color w:val="FFFFFF"/>
              </w:rPr>
              <w:t>Rule</w:t>
            </w:r>
          </w:p>
        </w:tc>
        <w:tc>
          <w:tcPr>
            <w:tcW w:type="dxa" w:w="2304"/>
            <w:shd w:val="clear" w:color="auto" w:fill="1F3A5F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All requirements of the subaward, including federal statutes, regulations and the terms and conditions of the federal award</w:t>
            </w:r>
          </w:p>
        </w:tc>
        <w:tc>
          <w:tcPr>
            <w:tcW w:type="dxa" w:w="1584"/>
          </w:tcPr>
          <w:p>
            <w:r>
              <w:t>(b)(2)</w:t>
            </w:r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Sponsor-specific terms attached or referenced (for example reporting, prior approval, data, publication, inventions)</w:t>
            </w:r>
          </w:p>
        </w:tc>
        <w:tc>
          <w:tcPr>
            <w:tcW w:type="dxa" w:w="1584"/>
          </w:tcPr>
          <w:p>
            <w:r>
              <w:t>(b)(2)</w:t>
            </w:r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Additional requirements the pass-through entity needs to meet its own duties</w:t>
            </w:r>
          </w:p>
        </w:tc>
        <w:tc>
          <w:tcPr>
            <w:tcW w:type="dxa" w:w="1584"/>
          </w:tcPr>
          <w:p>
            <w:r>
              <w:t>(b)(3)</w:t>
            </w:r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Information and certifications the subrecipient must give for financial and performance reports</w:t>
            </w:r>
          </w:p>
        </w:tc>
        <w:tc>
          <w:tcPr>
            <w:tcW w:type="dxa" w:w="1584"/>
          </w:tcPr>
          <w:p>
            <w:r>
              <w:t>(b)(3)</w:t>
            </w:r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Terms from the subrecipient risk assessment, if any (specific conditions)</w:t>
            </w:r>
          </w:p>
        </w:tc>
        <w:tc>
          <w:tcPr>
            <w:tcW w:type="dxa" w:w="1584"/>
          </w:tcPr>
          <w:p>
            <w:r>
              <w:t>200.332(c), (d)</w:t>
            </w:r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Whether the sponsor requires a named lead investigator and procedures for directing and monitoring the work</w:t>
            </w:r>
          </w:p>
        </w:tc>
        <w:tc>
          <w:tcPr>
            <w:tcW w:type="dxa" w:w="1584"/>
          </w:tcPr>
          <w:p>
            <w:r>
              <w:t>Sponsor terms</w:t>
            </w:r>
          </w:p>
        </w:tc>
        <w:tc>
          <w:tcPr>
            <w:tcW w:type="dxa" w:w="2304"/>
          </w:tcPr>
          <w:p>
            <w:r/>
          </w:p>
        </w:tc>
      </w:tr>
    </w:tbl>
    <w:p/>
    <w:p>
      <w:pPr>
        <w:pStyle w:val="Heading1"/>
      </w:pPr>
      <w:r>
        <w:t>Part 3. Indirect cost rate (2 CFR 200.332(b)(4))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864"/>
            <w:shd w:val="clear" w:color="auto" w:fill="1F3A5F"/>
          </w:tcPr>
          <w:p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5184"/>
            <w:shd w:val="clear" w:color="auto" w:fill="1F3A5F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888"/>
            <w:shd w:val="clear" w:color="auto" w:fill="1F3A5F"/>
          </w:tcPr>
          <w:p>
            <w:r/>
            <w:r>
              <w:rPr>
                <w:b/>
                <w:color w:val="FFFFFF"/>
              </w:rPr>
              <w:t>If yes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Does the subrecipient hold an approved indirect cost rate negotiated with the federal government?</w:t>
            </w:r>
          </w:p>
        </w:tc>
        <w:tc>
          <w:tcPr>
            <w:tcW w:type="dxa" w:w="3888"/>
          </w:tcPr>
          <w:p>
            <w:r>
              <w:t>Use it. Do not require the de minimis rate. Attach or cite the rate agreement.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If not, have you agreed a rate with the subrecipient? It may rest on a rate negotiated between the subrecipient and another pass-through entity.</w:t>
            </w:r>
          </w:p>
        </w:tc>
        <w:tc>
          <w:tcPr>
            <w:tcW w:type="dxa" w:w="3888"/>
          </w:tcPr>
          <w:p>
            <w:r>
              <w:t>State the rate and the period it applies to.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If not, is the subrecipient using the de minimis rate (up to 15 percent of modified total direct costs)?</w:t>
            </w:r>
          </w:p>
        </w:tc>
        <w:tc>
          <w:tcPr>
            <w:tcW w:type="dxa" w:w="3888"/>
          </w:tcPr>
          <w:p>
            <w:r>
              <w:t>State that the de minimis rate is used.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184"/>
          </w:tcPr>
          <w:p>
            <w:r>
              <w:t>Is the base stated (for example modified total direct costs)?</w:t>
            </w:r>
          </w:p>
        </w:tc>
        <w:tc>
          <w:tcPr>
            <w:tcW w:type="dxa" w:w="3888"/>
          </w:tcPr>
          <w:p>
            <w:r>
              <w:t>Write the base next to the rate.</w:t>
            </w:r>
          </w:p>
        </w:tc>
      </w:tr>
    </w:tbl>
    <w:p/>
    <w:p>
      <w:r>
        <w:rPr>
          <w:i w:val="0"/>
        </w:rPr>
        <w:t>Rate: ______ percent    Base: ____________________    Period: ____________________</w:t>
      </w:r>
    </w:p>
    <w:p>
      <w:pPr>
        <w:pStyle w:val="Heading1"/>
      </w:pPr>
      <w:r>
        <w:t>Part 4. Payment type, invoicing and amendments</w:t>
      </w:r>
    </w:p>
    <w:p>
      <w:pPr>
        <w:pStyle w:val="Heading2"/>
      </w:pPr>
      <w:r>
        <w:t>Payment type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864"/>
            <w:shd w:val="clear" w:color="auto" w:fill="1F3A5F"/>
          </w:tcPr>
          <w:p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880"/>
            <w:shd w:val="clear" w:color="auto" w:fill="1F3A5F"/>
          </w:tcPr>
          <w:p>
            <w:r/>
            <w:r>
              <w:rPr>
                <w:b/>
                <w:color w:val="FFFFFF"/>
              </w:rPr>
              <w:t>Option</w:t>
            </w:r>
          </w:p>
        </w:tc>
        <w:tc>
          <w:tcPr>
            <w:tcW w:type="dxa" w:w="6192"/>
            <w:shd w:val="clear" w:color="auto" w:fill="1F3A5F"/>
          </w:tcPr>
          <w:p>
            <w:r/>
            <w:r>
              <w:rPr>
                <w:b/>
                <w:color w:val="FFFFFF"/>
              </w:rPr>
              <w:t>Conditions to confirm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Cost reimbursement</w:t>
            </w:r>
          </w:p>
        </w:tc>
        <w:tc>
          <w:tcPr>
            <w:tcW w:type="dxa" w:w="6192"/>
          </w:tcPr>
          <w:p>
            <w:r>
              <w:t>Line-item budget with a not-to-exceed amount; invoices with current and cumulative costs by category; final statement of cumulative costs.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Fixed amount (2 CFR 200.333)</w:t>
            </w:r>
          </w:p>
        </w:tc>
        <w:tc>
          <w:tcPr>
            <w:tcW w:type="dxa" w:w="6192"/>
          </w:tcPr>
          <w:p>
            <w:r>
              <w:t>Prior written approval from the federal agency, up to $500,000. Measurable goals and objectives. Accurate cost, historical or unit pricing data. No cost sharing required by the program. Payment schedule agreed in advance. Written certification of completion at the end.</w:t>
            </w:r>
          </w:p>
        </w:tc>
      </w:tr>
    </w:tbl>
    <w:p/>
    <w:p>
      <w:pPr>
        <w:pStyle w:val="Heading2"/>
      </w:pPr>
      <w:r>
        <w:t>Invoicing and reports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6624"/>
            <w:shd w:val="clear" w:color="auto" w:fill="1F3A5F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3312"/>
            <w:shd w:val="clear" w:color="auto" w:fill="1F3A5F"/>
          </w:tcPr>
          <w:p>
            <w:r/>
            <w:r>
              <w:rPr>
                <w:b/>
                <w:color w:val="FFFFFF"/>
              </w:rPr>
              <w:t>Your term</w:t>
            </w:r>
          </w:p>
        </w:tc>
      </w:tr>
      <w:tr>
        <w:tc>
          <w:tcPr>
            <w:tcW w:type="dxa" w:w="6624"/>
          </w:tcPr>
          <w:p>
            <w:r>
              <w:t>Invoice frequency (a quarterly minimum is a common term)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Required invoice content (current and cumulative costs by major category, subaward number, certification)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Whether zero-dollar invoices are required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Due date of the final invoice or statement of cumulative costs after the subaward end date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Non-financial reports and their due dates</w:t>
            </w:r>
          </w:p>
        </w:tc>
        <w:tc>
          <w:tcPr>
            <w:tcW w:type="dxa" w:w="3312"/>
          </w:tcPr>
          <w:p>
            <w:r/>
          </w:p>
        </w:tc>
      </w:tr>
    </w:tbl>
    <w:p/>
    <w:p>
      <w:pPr>
        <w:pStyle w:val="Heading2"/>
      </w:pPr>
      <w:r>
        <w:t>Amendments and incremental funding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6624"/>
            <w:shd w:val="clear" w:color="auto" w:fill="1F3A5F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3312"/>
            <w:shd w:val="clear" w:color="auto" w:fill="1F3A5F"/>
          </w:tcPr>
          <w:p>
            <w:r/>
            <w:r>
              <w:rPr>
                <w:b/>
                <w:color w:val="FFFFFF"/>
              </w:rPr>
              <w:t>Your term</w:t>
            </w:r>
          </w:p>
        </w:tc>
      </w:tr>
      <w:tr>
        <w:tc>
          <w:tcPr>
            <w:tcW w:type="dxa" w:w="6624"/>
          </w:tcPr>
          <w:p>
            <w:r>
              <w:t>Amendment route: bilateral only, or unilateral for non-substantive budget period and funding changes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Amount funded this action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Total obligated to date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Incrementally estimated total (planned future funding, subject to the prime award and performance)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Carryover of unobligated balances: amount and period authorized</w:t>
            </w:r>
          </w:p>
        </w:tc>
        <w:tc>
          <w:tcPr>
            <w:tcW w:type="dxa" w:w="3312"/>
          </w:tcPr>
          <w:p>
            <w:r/>
          </w:p>
        </w:tc>
      </w:tr>
    </w:tbl>
    <w:p/>
    <w:p>
      <w:pPr>
        <w:pStyle w:val="Heading1"/>
      </w:pPr>
      <w:r>
        <w:t>Part 5. Records access and closeout (2 CFR 200.332(b)(5) and (b)(6))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864"/>
            <w:shd w:val="clear" w:color="auto" w:fill="1F3A5F"/>
          </w:tcPr>
          <w:p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5616"/>
            <w:shd w:val="clear" w:color="auto" w:fill="1F3A5F"/>
          </w:tcPr>
          <w:p>
            <w:r/>
            <w:r>
              <w:rPr>
                <w:b/>
                <w:color w:val="FFFFFF"/>
              </w:rPr>
              <w:t>Term</w:t>
            </w:r>
          </w:p>
        </w:tc>
        <w:tc>
          <w:tcPr>
            <w:tcW w:type="dxa" w:w="3456"/>
            <w:shd w:val="clear" w:color="auto" w:fill="1F3A5F"/>
          </w:tcPr>
          <w:p>
            <w:r/>
            <w:r>
              <w:rPr>
                <w:b/>
                <w:color w:val="FFFFFF"/>
              </w:rPr>
              <w:t>Your wording</w:t>
            </w:r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616"/>
          </w:tcPr>
          <w:p>
            <w:r>
              <w:t>The subrecipient permits the pass-through entity and auditors to access its records and financial statements so the pass-through entity can meet its monitoring requirements.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864"/>
          </w:tcPr>
          <w:p>
            <w:r>
              <w:t>[ ]</w:t>
            </w:r>
          </w:p>
        </w:tc>
        <w:tc>
          <w:tcPr>
            <w:tcW w:type="dxa" w:w="5616"/>
          </w:tcPr>
          <w:p>
            <w:r>
              <w:t>Closeout terms: final reports, final invoice, return of unspent funds, and record retention period.</w:t>
            </w:r>
          </w:p>
        </w:tc>
        <w:tc>
          <w:tcPr>
            <w:tcW w:type="dxa" w:w="3456"/>
          </w:tcPr>
          <w:p>
            <w:r/>
          </w:p>
        </w:tc>
      </w:tr>
    </w:tbl>
    <w:p/>
    <w:p>
      <w:pPr>
        <w:pStyle w:val="Heading1"/>
      </w:pPr>
      <w:r>
        <w:t>Part 6. Signatures</w:t>
      </w:r>
    </w:p>
    <w:p>
      <w:r>
        <w:rPr>
          <w:i w:val="0"/>
        </w:rPr>
        <w:t>Who signs depends on each institution's signature authority policy and the sponsor's terms. Some sponsors name the approving official. Check yours before issuing.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736"/>
            <w:shd w:val="clear" w:color="auto" w:fill="1F3A5F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3600"/>
            <w:shd w:val="clear" w:color="auto" w:fill="1F3A5F"/>
          </w:tcPr>
          <w:p>
            <w:r/>
            <w:r>
              <w:rPr>
                <w:b/>
                <w:color w:val="FFFFFF"/>
              </w:rPr>
              <w:t>Pass-through entity</w:t>
            </w:r>
          </w:p>
        </w:tc>
        <w:tc>
          <w:tcPr>
            <w:tcW w:type="dxa" w:w="3600"/>
            <w:shd w:val="clear" w:color="auto" w:fill="1F3A5F"/>
          </w:tcPr>
          <w:p>
            <w:r/>
            <w:r>
              <w:rPr>
                <w:b/>
                <w:color w:val="FFFFFF"/>
              </w:rPr>
              <w:t>Subrecipient</w:t>
            </w:r>
          </w:p>
        </w:tc>
      </w:tr>
      <w:tr>
        <w:tc>
          <w:tcPr>
            <w:tcW w:type="dxa" w:w="2736"/>
          </w:tcPr>
          <w:p>
            <w:r>
              <w:t>Organization</w:t>
            </w:r>
          </w:p>
        </w:tc>
        <w:tc>
          <w:tcPr>
            <w:tcW w:type="dxa" w:w="3600"/>
          </w:tcPr>
          <w:p>
            <w:r>
              <w:t>Example State University (composite)</w:t>
            </w:r>
          </w:p>
        </w:tc>
        <w:tc>
          <w:tcPr>
            <w:tcW w:type="dxa" w:w="3600"/>
          </w:tcPr>
          <w:p>
            <w:r>
              <w:t>Example Community Research Institute (composite)</w:t>
            </w:r>
          </w:p>
        </w:tc>
      </w:tr>
      <w:tr>
        <w:tc>
          <w:tcPr>
            <w:tcW w:type="dxa" w:w="2736"/>
          </w:tcPr>
          <w:p>
            <w:r>
              <w:t>Authorized representative (name)</w:t>
            </w:r>
          </w:p>
        </w:tc>
        <w:tc>
          <w:tcPr>
            <w:tcW w:type="dxa" w:w="3600"/>
          </w:tcPr>
          <w:p>
            <w:r/>
          </w:p>
        </w:tc>
        <w:tc>
          <w:tcPr>
            <w:tcW w:type="dxa" w:w="3600"/>
          </w:tcPr>
          <w:p>
            <w:r/>
          </w:p>
        </w:tc>
      </w:tr>
      <w:tr>
        <w:tc>
          <w:tcPr>
            <w:tcW w:type="dxa" w:w="2736"/>
          </w:tcPr>
          <w:p>
            <w:r>
              <w:t>Title</w:t>
            </w:r>
          </w:p>
        </w:tc>
        <w:tc>
          <w:tcPr>
            <w:tcW w:type="dxa" w:w="3600"/>
          </w:tcPr>
          <w:p>
            <w:r/>
          </w:p>
        </w:tc>
        <w:tc>
          <w:tcPr>
            <w:tcW w:type="dxa" w:w="3600"/>
          </w:tcPr>
          <w:p>
            <w:r/>
          </w:p>
        </w:tc>
      </w:tr>
      <w:tr>
        <w:tc>
          <w:tcPr>
            <w:tcW w:type="dxa" w:w="2736"/>
          </w:tcPr>
          <w:p>
            <w:r>
              <w:t>Signature</w:t>
            </w:r>
          </w:p>
        </w:tc>
        <w:tc>
          <w:tcPr>
            <w:tcW w:type="dxa" w:w="3600"/>
          </w:tcPr>
          <w:p>
            <w:r/>
          </w:p>
        </w:tc>
        <w:tc>
          <w:tcPr>
            <w:tcW w:type="dxa" w:w="3600"/>
          </w:tcPr>
          <w:p>
            <w:r/>
          </w:p>
        </w:tc>
      </w:tr>
      <w:tr>
        <w:tc>
          <w:tcPr>
            <w:tcW w:type="dxa" w:w="2736"/>
          </w:tcPr>
          <w:p>
            <w:r>
              <w:t>Date</w:t>
            </w:r>
          </w:p>
        </w:tc>
        <w:tc>
          <w:tcPr>
            <w:tcW w:type="dxa" w:w="3600"/>
          </w:tcPr>
          <w:p>
            <w:r/>
          </w:p>
        </w:tc>
        <w:tc>
          <w:tcPr>
            <w:tcW w:type="dxa" w:w="3600"/>
          </w:tcPr>
          <w:p>
            <w:r/>
          </w:p>
        </w:tc>
      </w:tr>
    </w:tbl>
    <w:p/>
    <w:p>
      <w:pPr>
        <w:pStyle w:val="Heading1"/>
      </w:pPr>
      <w:r>
        <w:t>Part 7. Pre-issue checklist</w:t>
      </w:r>
    </w:p>
    <w:p>
      <w:r>
        <w:t>[ ]  Subrecipient checked in SAM.gov and not excluded or disqualified (2 CFR 200.332(a); 2 CFR 180.300).</w:t>
      </w:r>
    </w:p>
    <w:p>
      <w:r>
        <w:t>[ ]  Subrecipient or contractor determination made and recorded (2 CFR 200.331).</w:t>
      </w:r>
    </w:p>
    <w:p>
      <w:r>
        <w:t>[ ]  Every item in Part 1 completed, or noted as best available information with a date when the rest follows.</w:t>
      </w:r>
    </w:p>
    <w:p>
      <w:r>
        <w:t>[ ]  Federal award terms and sponsor terms identified and flowed down (Part 2).</w:t>
      </w:r>
    </w:p>
    <w:p>
      <w:r>
        <w:t>[ ]  Indirect cost rate and base stated (Part 3).</w:t>
      </w:r>
    </w:p>
    <w:p>
      <w:r>
        <w:t>[ ]  Payment type chosen. For fixed amount: prior written agency approval in hand, and the program does not require cost sharing (Part 4).</w:t>
      </w:r>
    </w:p>
    <w:p>
      <w:r>
        <w:t>[ ]  Invoice frequency, final invoice date and report dates stated (Part 4).</w:t>
      </w:r>
    </w:p>
    <w:p>
      <w:r>
        <w:t>[ ]  Amendment route and incremental funding terms stated (Part 4).</w:t>
      </w:r>
    </w:p>
    <w:p>
      <w:r>
        <w:t>[ ]  Records access and closeout terms included (Part 5).</w:t>
      </w:r>
    </w:p>
    <w:p>
      <w:r>
        <w:t>[ ]  Signature authority confirmed for both institutions (Part 6).</w:t>
      </w:r>
    </w:p>
    <w:p>
      <w:r>
        <w:t>[ ]  Subaward period, amounts and invoice dates entered in your tracking system beside the prime award.</w:t>
      </w:r>
    </w:p>
    <w:p>
      <w:pPr>
        <w:pStyle w:val="Heading1"/>
      </w:pPr>
      <w:r>
        <w:t>Part 8. Composite budget worksheet</w:t>
      </w:r>
    </w:p>
    <w:p>
      <w:r>
        <w:rPr>
          <w:i w:val="0"/>
        </w:rPr>
        <w:t>Example: Example Community Research Institute (composite), year 1, with indirect costs at 20 percent of modified total direct costs. Replace the example column with your own figures.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040"/>
            <w:shd w:val="clear" w:color="auto" w:fill="1F3A5F"/>
          </w:tcPr>
          <w:p>
            <w:r/>
            <w:r>
              <w:rPr>
                <w:b/>
                <w:color w:val="FFFFFF"/>
              </w:rPr>
              <w:t>Line</w:t>
            </w:r>
          </w:p>
        </w:tc>
        <w:tc>
          <w:tcPr>
            <w:tcW w:type="dxa" w:w="2448"/>
            <w:shd w:val="clear" w:color="auto" w:fill="1F3A5F"/>
          </w:tcPr>
          <w:p>
            <w:r/>
            <w:r>
              <w:rPr>
                <w:b/>
                <w:color w:val="FFFFFF"/>
              </w:rPr>
              <w:t>Example (composite)</w:t>
            </w:r>
          </w:p>
        </w:tc>
        <w:tc>
          <w:tcPr>
            <w:tcW w:type="dxa" w:w="2448"/>
            <w:shd w:val="clear" w:color="auto" w:fill="1F3A5F"/>
          </w:tcPr>
          <w:p>
            <w:r/>
            <w:r>
              <w:rPr>
                <w:b/>
                <w:color w:val="FFFFFF"/>
              </w:rPr>
              <w:t>Your figure</w:t>
            </w:r>
          </w:p>
        </w:tc>
      </w:tr>
      <w:tr>
        <w:tc>
          <w:tcPr>
            <w:tcW w:type="dxa" w:w="5040"/>
          </w:tcPr>
          <w:p>
            <w:r>
              <w:t>Salaries</w:t>
            </w:r>
          </w:p>
        </w:tc>
        <w:tc>
          <w:tcPr>
            <w:tcW w:type="dxa" w:w="2448"/>
          </w:tcPr>
          <w:p>
            <w:r>
              <w:t>$70,000</w:t>
            </w:r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5040"/>
          </w:tcPr>
          <w:p>
            <w:r>
              <w:t>Fringe benefits (30 percent in the example)</w:t>
            </w:r>
          </w:p>
        </w:tc>
        <w:tc>
          <w:tcPr>
            <w:tcW w:type="dxa" w:w="2448"/>
          </w:tcPr>
          <w:p>
            <w:r>
              <w:t>$21,000</w:t>
            </w:r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5040"/>
          </w:tcPr>
          <w:p>
            <w:r>
              <w:t>Supplies</w:t>
            </w:r>
          </w:p>
        </w:tc>
        <w:tc>
          <w:tcPr>
            <w:tcW w:type="dxa" w:w="2448"/>
          </w:tcPr>
          <w:p>
            <w:r>
              <w:t>$9,000</w:t>
            </w:r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5040"/>
          </w:tcPr>
          <w:p>
            <w:r>
              <w:t>Travel</w:t>
            </w:r>
          </w:p>
        </w:tc>
        <w:tc>
          <w:tcPr>
            <w:tcW w:type="dxa" w:w="2448"/>
          </w:tcPr>
          <w:p>
            <w:r>
              <w:t>$5,000</w:t>
            </w:r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5040"/>
          </w:tcPr>
          <w:p>
            <w:r>
              <w:t>Modified total direct costs</w:t>
            </w:r>
          </w:p>
        </w:tc>
        <w:tc>
          <w:tcPr>
            <w:tcW w:type="dxa" w:w="2448"/>
          </w:tcPr>
          <w:p>
            <w:r>
              <w:t>$105,000</w:t>
            </w:r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5040"/>
          </w:tcPr>
          <w:p>
            <w:r>
              <w:t>Indirect costs (20 percent of MTDC in the example)</w:t>
            </w:r>
          </w:p>
        </w:tc>
        <w:tc>
          <w:tcPr>
            <w:tcW w:type="dxa" w:w="2448"/>
          </w:tcPr>
          <w:p>
            <w:r>
              <w:t>$21,000</w:t>
            </w:r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5040"/>
          </w:tcPr>
          <w:p>
            <w:r>
              <w:t>Total subaward, year 1</w:t>
            </w:r>
          </w:p>
        </w:tc>
        <w:tc>
          <w:tcPr>
            <w:tcW w:type="dxa" w:w="2448"/>
          </w:tcPr>
          <w:p>
            <w:r>
              <w:t>$126,000</w:t>
            </w:r>
          </w:p>
        </w:tc>
        <w:tc>
          <w:tcPr>
            <w:tcW w:type="dxa" w:w="2448"/>
          </w:tcPr>
          <w:p>
            <w:r/>
          </w:p>
        </w:tc>
      </w:tr>
    </w:tbl>
    <w:p/>
    <w:p>
      <w:r>
        <w:rPr>
          <w:i w:val="0"/>
        </w:rPr>
        <w:t>In the prime recipient's own budget, modified total direct costs include only up to the first $50,000 of each subaward (2 CFR 200.1). In the example, $50,000 of the $126,000 enters the prime's base.</w:t>
      </w:r>
    </w:p>
    <w:p>
      <w:r>
        <w:rPr>
          <w:i/>
        </w:rPr>
        <w:t>Illustrative figures, not data from a real organization.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5E8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1F3A5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Subaward Agreement Outline and Checklist</dc:title>
  <dc:subject>Subaward agreement outline and checklist</dc:subject>
  <dc:creator>GrantCue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